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b/>
          <w:bCs/>
          <w:kern w:val="44"/>
          <w:sz w:val="20"/>
          <w:lang w:val="zh-CN"/>
        </w:rPr>
      </w:pPr>
      <w:r>
        <w:rPr>
          <w:b/>
          <w:bCs/>
          <w:kern w:val="44"/>
          <w:sz w:val="20"/>
          <w:lang w:val="zh-CN"/>
        </w:rPr>
        <w:t xml:space="preserve">                            </w:t>
      </w:r>
      <w:r>
        <w:rPr>
          <w:rFonts w:hint="eastAsia"/>
          <w:b/>
          <w:bCs/>
          <w:kern w:val="44"/>
          <w:sz w:val="20"/>
          <w:lang w:val="en-US" w:eastAsia="zh-CN"/>
        </w:rPr>
        <w:t xml:space="preserve">          </w:t>
      </w:r>
      <w:r>
        <w:rPr>
          <w:rFonts w:hint="eastAsia"/>
          <w:b/>
          <w:bCs/>
          <w:kern w:val="44"/>
          <w:sz w:val="20"/>
          <w:lang w:val="zh-CN"/>
        </w:rPr>
        <w:t>真爱梦想供应商信息表</w:t>
      </w:r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86"/>
        <w:gridCol w:w="204"/>
        <w:gridCol w:w="774"/>
        <w:gridCol w:w="1270"/>
        <w:gridCol w:w="2178"/>
        <w:gridCol w:w="928"/>
        <w:gridCol w:w="1562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16365C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一、以下信息由供方提供（标红内容除外）：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1、公司背景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公司名称</w:t>
            </w:r>
          </w:p>
        </w:tc>
        <w:tc>
          <w:tcPr>
            <w:tcW w:w="2517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C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kern w:val="0"/>
                <w:sz w:val="13"/>
                <w:lang w:val="zh-CN"/>
              </w:rPr>
              <w:t>供应商编号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行业类别</w:t>
            </w:r>
          </w:p>
        </w:tc>
        <w:tc>
          <w:tcPr>
            <w:tcW w:w="7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注册资金</w:t>
            </w:r>
          </w:p>
        </w:tc>
        <w:tc>
          <w:tcPr>
            <w:tcW w:w="1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成立日期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注册地址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工厂地址与面积</w:t>
            </w: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公司主页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社会统一信用代码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2、主要联系人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与 售后联系方式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序号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联系人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职务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手机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电话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传真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电子邮箱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3(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售后第一联系人)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3、公司基本信息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员工总数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生产人员总数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研发人员总数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管理人员总数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行政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/后勤人员总数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近三年及当年产量与营业收入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年预计产量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20      年当年预计销售额</w:t>
            </w: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企业使用的商标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4、主要产品/服务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主要产品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/服务名称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销售额（元）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该产品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/服务占企业总销售额的_%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生产线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开模周期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生产周期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5、主要客户/市场（列居前三）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主要客户名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行业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地区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销售给该地区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/客户的主要产品/服务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该地区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/产品占企业总销售额的_%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6、关键原材料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关键原材料名称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年需求量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年采购额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供应商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采购额占总采购额的比例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板材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钢架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纸箱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7、关键生产设备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关键生产设备名称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8、关键试验、检测设备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设备名称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9、企业通过的认证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证书名称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认证机构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签发日期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挪亚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质量管理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2019.5.15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2020.5.15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TUEV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社会责任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2018.11.15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2019.11.14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10、专利/专有技术/许可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/专用技术/许可名称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授予机构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有效期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特点与价值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11、质量管理体系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ISO9000/9001/9002体系认证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ISO14001或有相关管理体系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请列举质量控制工具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/流程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成品质量控制水平</w:t>
            </w:r>
          </w:p>
        </w:tc>
        <w:tc>
          <w:tcPr>
            <w:tcW w:w="7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合格品率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客户满意度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12、公司主要特色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000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000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13、公司资质/其他相关附件提供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供方盖章：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法定代表人</w:t>
            </w:r>
            <w:r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  <w:t>/授权代表人签字：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填写日期：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</w:tbl>
    <w:p>
      <w:pPr>
        <w:spacing w:line="360" w:lineRule="auto"/>
        <w:rPr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8595"/>
        <w:tab w:val="clear" w:pos="4153"/>
        <w:tab w:val="clear" w:pos="8306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left"/>
    </w:pPr>
    <w:r>
      <w:rPr>
        <w:rFonts w:hint="eastAsia"/>
      </w:rPr>
      <w:t>PD06.HT07-公益采购框架合同模板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09DB737F"/>
    <w:rsid w:val="182D65B9"/>
    <w:rsid w:val="187B3FD8"/>
    <w:rsid w:val="18DB4F3B"/>
    <w:rsid w:val="1D831497"/>
    <w:rsid w:val="23752862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"/>
    <w:basedOn w:val="1"/>
    <w:uiPriority w:val="0"/>
    <w:pPr>
      <w:spacing w:line="360" w:lineRule="auto"/>
    </w:pPr>
    <w:rPr>
      <w:rFonts w:ascii="宋体"/>
      <w:sz w:val="24"/>
      <w:szCs w:val="24"/>
    </w:rPr>
  </w:style>
  <w:style w:type="paragraph" w:styleId="7">
    <w:name w:val="Body Text Indent"/>
    <w:basedOn w:val="1"/>
    <w:uiPriority w:val="0"/>
    <w:pPr>
      <w:spacing w:after="156" w:afterLines="50"/>
      <w:ind w:left="504" w:leftChars="240"/>
    </w:pPr>
    <w:rPr>
      <w:rFonts w:cs="Arial"/>
      <w:color w:val="0000FF"/>
      <w:sz w:val="24"/>
      <w:szCs w:val="21"/>
      <w:u w:val="single"/>
    </w:rPr>
  </w:style>
  <w:style w:type="paragraph" w:styleId="8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9">
    <w:name w:val="Body Text Indent 2"/>
    <w:basedOn w:val="1"/>
    <w:uiPriority w:val="0"/>
    <w:pPr>
      <w:spacing w:line="360" w:lineRule="auto"/>
      <w:ind w:left="210" w:leftChars="100"/>
    </w:pPr>
    <w:rPr>
      <w:rFonts w:ascii="宋体"/>
      <w:sz w:val="24"/>
      <w:szCs w:val="24"/>
    </w:r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footnote text"/>
    <w:basedOn w:val="1"/>
    <w:semiHidden/>
    <w:uiPriority w:val="0"/>
    <w:pPr>
      <w:snapToGrid w:val="0"/>
      <w:jc w:val="left"/>
    </w:pPr>
    <w:rPr>
      <w:sz w:val="18"/>
    </w:rPr>
  </w:style>
  <w:style w:type="paragraph" w:styleId="14">
    <w:name w:val="Body Text Indent 3"/>
    <w:basedOn w:val="1"/>
    <w:uiPriority w:val="0"/>
    <w:pPr>
      <w:spacing w:line="360" w:lineRule="auto"/>
      <w:ind w:left="420" w:leftChars="200" w:firstLine="560" w:firstLineChars="200"/>
    </w:pPr>
    <w:rPr>
      <w:rFonts w:ascii="仿宋_GB2312" w:eastAsia="仿宋_GB2312"/>
      <w:sz w:val="28"/>
      <w:szCs w:val="24"/>
    </w:rPr>
  </w:style>
  <w:style w:type="paragraph" w:styleId="15">
    <w:name w:val="HTML Preformatted"/>
    <w:basedOn w:val="1"/>
    <w:link w:val="2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annotation subject"/>
    <w:basedOn w:val="5"/>
    <w:next w:val="5"/>
    <w:semiHidden/>
    <w:uiPriority w:val="0"/>
    <w:rPr>
      <w:b/>
      <w:bCs/>
    </w:rPr>
  </w:style>
  <w:style w:type="character" w:styleId="19">
    <w:name w:val="page number"/>
    <w:basedOn w:val="18"/>
    <w:uiPriority w:val="0"/>
  </w:style>
  <w:style w:type="character" w:styleId="20">
    <w:name w:val="annotation reference"/>
    <w:semiHidden/>
    <w:uiPriority w:val="0"/>
    <w:rPr>
      <w:sz w:val="21"/>
      <w:szCs w:val="21"/>
    </w:rPr>
  </w:style>
  <w:style w:type="character" w:styleId="21">
    <w:name w:val="footnote reference"/>
    <w:semiHidden/>
    <w:uiPriority w:val="0"/>
    <w:rPr>
      <w:vertAlign w:val="superscript"/>
    </w:rPr>
  </w:style>
  <w:style w:type="character" w:customStyle="1" w:styleId="22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3">
    <w:name w:val="HTML 预设格式 Char"/>
    <w:link w:val="15"/>
    <w:uiPriority w:val="99"/>
    <w:rPr>
      <w:rFonts w:ascii="宋体" w:hAnsi="宋体" w:cs="宋体"/>
      <w:sz w:val="24"/>
      <w:szCs w:val="24"/>
    </w:rPr>
  </w:style>
  <w:style w:type="paragraph" w:customStyle="1" w:styleId="24">
    <w:name w:val="Char Char1"/>
    <w:basedOn w:val="1"/>
    <w:uiPriority w:val="0"/>
    <w:rPr>
      <w:szCs w:val="24"/>
    </w:rPr>
  </w:style>
  <w:style w:type="paragraph" w:customStyle="1" w:styleId="25">
    <w:name w:val="Char Char Char1 Char Char Char Char Char"/>
    <w:basedOn w:val="1"/>
    <w:uiPriority w:val="0"/>
    <w:rPr>
      <w:szCs w:val="24"/>
    </w:rPr>
  </w:style>
  <w:style w:type="paragraph" w:customStyle="1" w:styleId="26">
    <w:name w:val="_Style 8"/>
    <w:basedOn w:val="1"/>
    <w:next w:val="8"/>
    <w:uiPriority w:val="0"/>
    <w:rPr>
      <w:rFonts w:ascii="宋体" w:hAnsi="Courier New"/>
    </w:rPr>
  </w:style>
  <w:style w:type="paragraph" w:customStyle="1" w:styleId="27">
    <w:name w:val="Char Char3 Char Char Char Char Char Char Char1"/>
    <w:basedOn w:val="1"/>
    <w:uiPriority w:val="0"/>
    <w:rPr>
      <w:szCs w:val="24"/>
    </w:rPr>
  </w:style>
  <w:style w:type="paragraph" w:customStyle="1" w:styleId="28">
    <w:name w:val="批注框文本1"/>
    <w:basedOn w:val="1"/>
    <w:semiHidden/>
    <w:uiPriority w:val="0"/>
    <w:rPr>
      <w:sz w:val="18"/>
      <w:szCs w:val="18"/>
    </w:rPr>
  </w:style>
  <w:style w:type="paragraph" w:customStyle="1" w:styleId="29">
    <w:name w:val="彩色底纹 - 着色 11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Revision"/>
    <w:hidden/>
    <w:semiHidden/>
    <w:uiPriority w:val="71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00ACB-876B-4276-B6E7-B5196F60D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241</Words>
  <Characters>1376</Characters>
  <Lines>11</Lines>
  <Paragraphs>3</Paragraphs>
  <TotalTime>42</TotalTime>
  <ScaleCrop>false</ScaleCrop>
  <LinksUpToDate>false</LinksUpToDate>
  <CharactersWithSpaces>1614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2019-06-12T02:32:00Z</dcterms:created>
  <dc:creator>wsvsts</dc:creator>
  <cp:lastModifiedBy>Joanna</cp:lastModifiedBy>
  <cp:lastPrinted>2019-06-12T02:29:00Z</cp:lastPrinted>
  <dcterms:modified xsi:type="dcterms:W3CDTF">2020-06-16T08:58:33Z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2052-11.1.0.9740</vt:lpwstr>
  </property>
</Properties>
</file>